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00"/>
          <w:sz w:val="28"/>
          <w:szCs w:val="28"/>
        </w:rPr>
      </w:pPr>
      <w:bookmarkStart w:colFirst="0" w:colLast="0" w:name="_gjdgxs" w:id="0"/>
      <w:bookmarkEnd w:id="0"/>
      <w:r w:rsidDel="00000000" w:rsidR="00000000" w:rsidRPr="00000000">
        <w:rPr>
          <w:b w:val="1"/>
          <w:color w:val="000000"/>
          <w:sz w:val="28"/>
          <w:szCs w:val="28"/>
          <w:rtl w:val="0"/>
        </w:rPr>
        <w:t xml:space="preserve">Пояснювальна записка</w:t>
      </w:r>
    </w:p>
    <w:p w:rsidR="00000000" w:rsidDel="00000000" w:rsidP="00000000" w:rsidRDefault="00000000" w:rsidRPr="00000000" w14:paraId="00000002">
      <w:pPr>
        <w:jc w:val="center"/>
        <w:rPr>
          <w:b w:val="1"/>
          <w:color w:val="000000"/>
          <w:sz w:val="28"/>
          <w:szCs w:val="28"/>
        </w:rPr>
      </w:pPr>
      <w:r w:rsidDel="00000000" w:rsidR="00000000" w:rsidRPr="00000000">
        <w:rPr>
          <w:b w:val="1"/>
          <w:color w:val="000000"/>
          <w:sz w:val="28"/>
          <w:szCs w:val="28"/>
          <w:rtl w:val="0"/>
        </w:rPr>
        <w:t xml:space="preserve">до проекту Закону України ”Про внесення змін до деяких законодавчих актів України щодо подальшого розвитку галузі поштового зв’язку”</w:t>
      </w:r>
    </w:p>
    <w:p w:rsidR="00000000" w:rsidDel="00000000" w:rsidP="00000000" w:rsidRDefault="00000000" w:rsidRPr="00000000" w14:paraId="00000003">
      <w:pPr>
        <w:ind w:firstLine="709"/>
        <w:jc w:val="center"/>
        <w:rPr>
          <w:color w:val="000000"/>
          <w:sz w:val="28"/>
          <w:szCs w:val="28"/>
        </w:rPr>
      </w:pPr>
      <w:r w:rsidDel="00000000" w:rsidR="00000000" w:rsidRPr="00000000">
        <w:rPr>
          <w:rtl w:val="0"/>
        </w:rPr>
      </w:r>
    </w:p>
    <w:p w:rsidR="00000000" w:rsidDel="00000000" w:rsidP="00000000" w:rsidRDefault="00000000" w:rsidRPr="00000000" w14:paraId="00000004">
      <w:pPr>
        <w:ind w:firstLine="709"/>
        <w:rPr>
          <w:b w:val="1"/>
          <w:color w:val="000000"/>
          <w:sz w:val="28"/>
          <w:szCs w:val="28"/>
        </w:rPr>
      </w:pPr>
      <w:r w:rsidDel="00000000" w:rsidR="00000000" w:rsidRPr="00000000">
        <w:rPr>
          <w:rtl w:val="0"/>
        </w:rPr>
      </w:r>
    </w:p>
    <w:p w:rsidR="00000000" w:rsidDel="00000000" w:rsidP="00000000" w:rsidRDefault="00000000" w:rsidRPr="00000000" w14:paraId="00000005">
      <w:pPr>
        <w:ind w:firstLine="709"/>
        <w:jc w:val="both"/>
        <w:rPr>
          <w:b w:val="1"/>
          <w:color w:val="000000"/>
          <w:sz w:val="28"/>
          <w:szCs w:val="28"/>
        </w:rPr>
      </w:pPr>
      <w:r w:rsidDel="00000000" w:rsidR="00000000" w:rsidRPr="00000000">
        <w:rPr>
          <w:b w:val="1"/>
          <w:color w:val="000000"/>
          <w:sz w:val="28"/>
          <w:szCs w:val="28"/>
          <w:rtl w:val="0"/>
        </w:rPr>
        <w:t xml:space="preserve">1. Обґрунтування необхідності прийняття акта</w:t>
      </w:r>
    </w:p>
    <w:p w:rsidR="00000000" w:rsidDel="00000000" w:rsidP="00000000" w:rsidRDefault="00000000" w:rsidRPr="00000000" w14:paraId="00000006">
      <w:pPr>
        <w:ind w:firstLine="709"/>
        <w:jc w:val="both"/>
        <w:rPr>
          <w:color w:val="000000"/>
          <w:sz w:val="28"/>
          <w:szCs w:val="28"/>
        </w:rPr>
      </w:pPr>
      <w:r w:rsidDel="00000000" w:rsidR="00000000" w:rsidRPr="00000000">
        <w:rPr>
          <w:color w:val="000000"/>
          <w:sz w:val="28"/>
          <w:szCs w:val="28"/>
          <w:rtl w:val="0"/>
        </w:rPr>
        <w:t xml:space="preserve">Необхідність удосконалення національного законодавства у сфері поштового зв’язку зумовлено відсутністю правових механізмів реалізації в повному обсязі можливостей національного оператора поштового зв’язку щодо подальшого розвитку сфери поштового зв’язку з урахуванням міжнародного досвіду розвитку галузі, зокрема:</w:t>
      </w:r>
    </w:p>
    <w:p w:rsidR="00000000" w:rsidDel="00000000" w:rsidP="00000000" w:rsidRDefault="00000000" w:rsidRPr="00000000" w14:paraId="00000007">
      <w:pPr>
        <w:ind w:firstLine="709"/>
        <w:jc w:val="both"/>
        <w:rPr>
          <w:color w:val="000000"/>
          <w:sz w:val="28"/>
          <w:szCs w:val="28"/>
        </w:rPr>
      </w:pPr>
      <w:r w:rsidDel="00000000" w:rsidR="00000000" w:rsidRPr="00000000">
        <w:rPr>
          <w:color w:val="000000"/>
          <w:sz w:val="28"/>
          <w:szCs w:val="28"/>
          <w:rtl w:val="0"/>
        </w:rPr>
        <w:t xml:space="preserve">- національним законодавством не передбачено можливості відкриття національним оператором поштового зв’язку як платіжною організацією внутрішньодержавної небанківської платіжної системи «Поштовий переказ» поштових рахунків для зарахування та зберігання коштів користувачів та випуску (емісії) платіжних карток для обслуговування таких рахунків;</w:t>
      </w:r>
    </w:p>
    <w:p w:rsidR="00000000" w:rsidDel="00000000" w:rsidP="00000000" w:rsidRDefault="00000000" w:rsidRPr="00000000" w14:paraId="00000008">
      <w:pPr>
        <w:ind w:firstLine="709"/>
        <w:jc w:val="both"/>
        <w:rPr>
          <w:color w:val="000000"/>
          <w:sz w:val="28"/>
          <w:szCs w:val="28"/>
        </w:rPr>
      </w:pPr>
      <w:r w:rsidDel="00000000" w:rsidR="00000000" w:rsidRPr="00000000">
        <w:rPr>
          <w:color w:val="000000"/>
          <w:sz w:val="28"/>
          <w:szCs w:val="28"/>
          <w:rtl w:val="0"/>
        </w:rPr>
        <w:t xml:space="preserve">- національним законодавством не передбачено права національного оператора поштового зв’язку на здійснення комерційного посередництва на ринку фінансових (банківських) послуг;</w:t>
      </w:r>
    </w:p>
    <w:p w:rsidR="00000000" w:rsidDel="00000000" w:rsidP="00000000" w:rsidRDefault="00000000" w:rsidRPr="00000000" w14:paraId="00000009">
      <w:pPr>
        <w:ind w:firstLine="709"/>
        <w:jc w:val="both"/>
        <w:rPr>
          <w:color w:val="000000"/>
          <w:sz w:val="28"/>
          <w:szCs w:val="28"/>
        </w:rPr>
      </w:pPr>
      <w:r w:rsidDel="00000000" w:rsidR="00000000" w:rsidRPr="00000000">
        <w:rPr>
          <w:color w:val="000000"/>
          <w:sz w:val="28"/>
          <w:szCs w:val="28"/>
          <w:rtl w:val="0"/>
        </w:rPr>
        <w:t xml:space="preserve">- національним законодавством прямо не передбачено права національного оператора на здійснення діяльності з інкасації коштів та перевезення валютних цінностей.</w:t>
      </w:r>
    </w:p>
    <w:p w:rsidR="00000000" w:rsidDel="00000000" w:rsidP="00000000" w:rsidRDefault="00000000" w:rsidRPr="00000000" w14:paraId="0000000A">
      <w:pPr>
        <w:ind w:firstLine="709"/>
        <w:jc w:val="both"/>
        <w:rPr>
          <w:color w:val="000000"/>
          <w:sz w:val="28"/>
          <w:szCs w:val="28"/>
        </w:rPr>
      </w:pPr>
      <w:r w:rsidDel="00000000" w:rsidR="00000000" w:rsidRPr="00000000">
        <w:rPr>
          <w:rtl w:val="0"/>
        </w:rPr>
      </w:r>
    </w:p>
    <w:p w:rsidR="00000000" w:rsidDel="00000000" w:rsidP="00000000" w:rsidRDefault="00000000" w:rsidRPr="00000000" w14:paraId="0000000B">
      <w:pPr>
        <w:ind w:firstLine="709"/>
        <w:jc w:val="both"/>
        <w:rPr>
          <w:color w:val="000000"/>
          <w:sz w:val="28"/>
          <w:szCs w:val="28"/>
        </w:rPr>
      </w:pPr>
      <w:r w:rsidDel="00000000" w:rsidR="00000000" w:rsidRPr="00000000">
        <w:rPr>
          <w:color w:val="000000"/>
          <w:sz w:val="28"/>
          <w:szCs w:val="28"/>
          <w:rtl w:val="0"/>
        </w:rPr>
        <w:t xml:space="preserve">Розпорядженням Кабінету Міністрів України від 10.01.2002 № 10-р виконання функцій національного оператора поштового зв’язку покладено на Українське державне підприємство поштового зв’язку «Укрпошта».</w:t>
      </w:r>
    </w:p>
    <w:p w:rsidR="00000000" w:rsidDel="00000000" w:rsidP="00000000" w:rsidRDefault="00000000" w:rsidRPr="00000000" w14:paraId="0000000C">
      <w:pPr>
        <w:ind w:firstLine="709"/>
        <w:jc w:val="both"/>
        <w:rPr>
          <w:color w:val="000000"/>
          <w:sz w:val="28"/>
          <w:szCs w:val="28"/>
        </w:rPr>
      </w:pPr>
      <w:r w:rsidDel="00000000" w:rsidR="00000000" w:rsidRPr="00000000">
        <w:rPr>
          <w:color w:val="000000"/>
          <w:sz w:val="28"/>
          <w:szCs w:val="28"/>
          <w:rtl w:val="0"/>
        </w:rPr>
        <w:t xml:space="preserve">Указом Президента України від 09.01.2013 № 5 «Про затвердження Всесвітньої поштової конвенції, Заключного протоколу Всесвітньої поштової конвенції, Угоди про поштові платіжні послуги та Першого додаткового протоколу до Загального регламенту Всесвітнього поштового союзу» затверджено зазначені акти Всесвітнього поштового союзу.</w:t>
      </w:r>
    </w:p>
    <w:p w:rsidR="00000000" w:rsidDel="00000000" w:rsidP="00000000" w:rsidRDefault="00000000" w:rsidRPr="00000000" w14:paraId="0000000D">
      <w:pPr>
        <w:ind w:firstLine="709"/>
        <w:jc w:val="both"/>
        <w:rPr>
          <w:color w:val="000000"/>
          <w:sz w:val="28"/>
          <w:szCs w:val="28"/>
        </w:rPr>
      </w:pPr>
      <w:r w:rsidDel="00000000" w:rsidR="00000000" w:rsidRPr="00000000">
        <w:rPr>
          <w:color w:val="000000"/>
          <w:sz w:val="28"/>
          <w:szCs w:val="28"/>
          <w:rtl w:val="0"/>
        </w:rPr>
        <w:t xml:space="preserve">Відповідно до пункту 17 Положення про Міністерство інфраструктури України, затвердженого постановою Кабінету Міністрів України від 30.06.2015 № 460, основними завданнями Мінінфраструктури є, зокрема, забезпечення відповідно до законодавства виконання зобов’язань за міжнародними договорами України та їх імплементації в національне законодавство,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підготовка пропозицій щодо укладення, припинення чи зупинення дії, денонсації та приєднання до міжнародних договорів України з питань транспорту, дорожнього господарства та поштового зв’язку. </w:t>
      </w:r>
    </w:p>
    <w:p w:rsidR="00000000" w:rsidDel="00000000" w:rsidP="00000000" w:rsidRDefault="00000000" w:rsidRPr="00000000" w14:paraId="0000000E">
      <w:pPr>
        <w:ind w:firstLine="709"/>
        <w:jc w:val="both"/>
        <w:rPr>
          <w:color w:val="000000"/>
          <w:sz w:val="28"/>
          <w:szCs w:val="28"/>
        </w:rPr>
      </w:pPr>
      <w:r w:rsidDel="00000000" w:rsidR="00000000" w:rsidRPr="00000000">
        <w:rPr>
          <w:color w:val="000000"/>
          <w:sz w:val="28"/>
          <w:szCs w:val="28"/>
          <w:rtl w:val="0"/>
        </w:rPr>
        <w:t xml:space="preserve">Наказом Міністерства інфраструктури України від 14.06.2013 № 405, зареєстрованим в Міністерстві юстиції України 05.07.2013 за № 1123/23655, національного оператора поштового зв’язку визначено призначеним оператором для здійснення поштових послуг і виконання зобов’язань, що випливають із актів Всесвітнього поштового союзу.</w:t>
      </w:r>
    </w:p>
    <w:p w:rsidR="00000000" w:rsidDel="00000000" w:rsidP="00000000" w:rsidRDefault="00000000" w:rsidRPr="00000000" w14:paraId="0000000F">
      <w:pPr>
        <w:ind w:firstLine="709"/>
        <w:jc w:val="both"/>
        <w:rPr>
          <w:color w:val="000000"/>
          <w:sz w:val="28"/>
          <w:szCs w:val="28"/>
        </w:rPr>
      </w:pPr>
      <w:r w:rsidDel="00000000" w:rsidR="00000000" w:rsidRPr="00000000">
        <w:rPr>
          <w:color w:val="000000"/>
          <w:sz w:val="28"/>
          <w:szCs w:val="28"/>
          <w:rtl w:val="0"/>
        </w:rPr>
        <w:t xml:space="preserve">Угодою про поштові послуги передбачено зобов’язання кожної країни-члена забезпечити на своїй території принаймні одної з визначених Угодою поштових платіжних послуг, зокрема: грошових переказів готівкою (без відкриття рахунків), грошових переказів з рахунку або на рахунок, відкритий призначеним оператором, а також поштових переказів з рахунку відправника на рахунок одержувача, відкритих призначеним оператором.</w:t>
      </w:r>
    </w:p>
    <w:p w:rsidR="00000000" w:rsidDel="00000000" w:rsidP="00000000" w:rsidRDefault="00000000" w:rsidRPr="00000000" w14:paraId="00000010">
      <w:pPr>
        <w:ind w:firstLine="709"/>
        <w:jc w:val="both"/>
        <w:rPr>
          <w:color w:val="000000"/>
          <w:sz w:val="28"/>
          <w:szCs w:val="28"/>
        </w:rPr>
      </w:pPr>
      <w:r w:rsidDel="00000000" w:rsidR="00000000" w:rsidRPr="00000000">
        <w:rPr>
          <w:color w:val="000000"/>
          <w:sz w:val="28"/>
          <w:szCs w:val="28"/>
          <w:rtl w:val="0"/>
        </w:rPr>
        <w:t xml:space="preserve">З метою наближення України до міжнародних стандартів надання поштових послуг, у тому числі – поштових платіжних послуг, є необхідність законодавчого врегулювання питання відкриття національним оператором поштового зв’язку поштових рахунків.</w:t>
      </w:r>
    </w:p>
    <w:p w:rsidR="00000000" w:rsidDel="00000000" w:rsidP="00000000" w:rsidRDefault="00000000" w:rsidRPr="00000000" w14:paraId="00000011">
      <w:pPr>
        <w:ind w:firstLine="709"/>
        <w:jc w:val="both"/>
        <w:rPr>
          <w:color w:val="000000"/>
          <w:sz w:val="28"/>
          <w:szCs w:val="28"/>
        </w:rPr>
      </w:pPr>
      <w:r w:rsidDel="00000000" w:rsidR="00000000" w:rsidRPr="00000000">
        <w:rPr>
          <w:color w:val="000000"/>
          <w:sz w:val="28"/>
          <w:szCs w:val="28"/>
          <w:rtl w:val="0"/>
        </w:rPr>
        <w:t xml:space="preserve">Відкриття національними операторами поштового зв'язку рахунків своїм клієнтам є досить поширеною практикою у світі. Такі рахунки, не будучи повноцінними банківськими рахунками, мають власний особливий режим відкриття та використання.</w:t>
      </w:r>
    </w:p>
    <w:p w:rsidR="00000000" w:rsidDel="00000000" w:rsidP="00000000" w:rsidRDefault="00000000" w:rsidRPr="00000000" w14:paraId="00000012">
      <w:pPr>
        <w:ind w:firstLine="709"/>
        <w:jc w:val="both"/>
        <w:rPr>
          <w:strike w:val="1"/>
          <w:color w:val="000000"/>
          <w:sz w:val="28"/>
          <w:szCs w:val="28"/>
        </w:rPr>
      </w:pPr>
      <w:r w:rsidDel="00000000" w:rsidR="00000000" w:rsidRPr="00000000">
        <w:rPr>
          <w:color w:val="000000"/>
          <w:sz w:val="28"/>
          <w:szCs w:val="28"/>
          <w:rtl w:val="0"/>
        </w:rPr>
        <w:t xml:space="preserve">В Україні на сьогодні день національний оператор поштового зв'язку позбавлений можливості відкривати та вести рахунки фізичних осіб для зарахування та зберігання коштів, що призводить до того, що значна кількість коштів населення не залучена до економіки України. </w:t>
      </w:r>
      <w:r w:rsidDel="00000000" w:rsidR="00000000" w:rsidRPr="00000000">
        <w:rPr>
          <w:rtl w:val="0"/>
        </w:rPr>
      </w:r>
    </w:p>
    <w:p w:rsidR="00000000" w:rsidDel="00000000" w:rsidP="00000000" w:rsidRDefault="00000000" w:rsidRPr="00000000" w14:paraId="00000013">
      <w:pPr>
        <w:ind w:firstLine="709"/>
        <w:jc w:val="both"/>
        <w:rPr>
          <w:color w:val="000000"/>
          <w:sz w:val="28"/>
          <w:szCs w:val="28"/>
        </w:rPr>
      </w:pPr>
      <w:r w:rsidDel="00000000" w:rsidR="00000000" w:rsidRPr="00000000">
        <w:rPr>
          <w:color w:val="000000"/>
          <w:sz w:val="28"/>
          <w:szCs w:val="28"/>
          <w:rtl w:val="0"/>
        </w:rPr>
        <w:t xml:space="preserve">Крім того, необхідність забезпечення об’єктів поштового зв’язку готівковими коштами для виплати пенсій та соціальних допомог безпосередньо «в руки» одержувачу пов'язана із ризиками небезпеки для листонош та вимагає значних витрат на розрахунково-касове обслуговування підприємства. </w:t>
      </w:r>
    </w:p>
    <w:p w:rsidR="00000000" w:rsidDel="00000000" w:rsidP="00000000" w:rsidRDefault="00000000" w:rsidRPr="00000000" w14:paraId="00000014">
      <w:pPr>
        <w:ind w:firstLine="709"/>
        <w:jc w:val="both"/>
        <w:rPr>
          <w:color w:val="000000"/>
          <w:sz w:val="28"/>
          <w:szCs w:val="28"/>
        </w:rPr>
      </w:pPr>
      <w:r w:rsidDel="00000000" w:rsidR="00000000" w:rsidRPr="00000000">
        <w:rPr>
          <w:color w:val="000000"/>
          <w:sz w:val="28"/>
          <w:szCs w:val="28"/>
          <w:rtl w:val="0"/>
        </w:rPr>
        <w:t xml:space="preserve">Нині право здійснювати інкасацію та перевезення  валютних цінностей надано лише банкам.</w:t>
      </w:r>
    </w:p>
    <w:p w:rsidR="00000000" w:rsidDel="00000000" w:rsidP="00000000" w:rsidRDefault="00000000" w:rsidRPr="00000000" w14:paraId="00000015">
      <w:pPr>
        <w:ind w:firstLine="709"/>
        <w:jc w:val="both"/>
        <w:rPr>
          <w:color w:val="000000"/>
          <w:sz w:val="28"/>
          <w:szCs w:val="28"/>
        </w:rPr>
      </w:pPr>
      <w:r w:rsidDel="00000000" w:rsidR="00000000" w:rsidRPr="00000000">
        <w:rPr>
          <w:color w:val="000000"/>
          <w:sz w:val="28"/>
          <w:szCs w:val="28"/>
          <w:rtl w:val="0"/>
        </w:rPr>
        <w:t xml:space="preserve">Проте ні Законом України «Про Національний банк України», ні Законом України «Про банки і банківську діяльність» не передбачено, що інкасацію та перевезення валютних цінностей можуть здійснювати виключно банки. Зазначену діяльність до  переліку банківських чи фінансових послуг не віднесено.</w:t>
      </w:r>
    </w:p>
    <w:p w:rsidR="00000000" w:rsidDel="00000000" w:rsidP="00000000" w:rsidRDefault="00000000" w:rsidRPr="00000000" w14:paraId="00000016">
      <w:pPr>
        <w:ind w:firstLine="709"/>
        <w:jc w:val="both"/>
        <w:rPr>
          <w:color w:val="000000"/>
          <w:sz w:val="28"/>
          <w:szCs w:val="28"/>
        </w:rPr>
      </w:pPr>
      <w:r w:rsidDel="00000000" w:rsidR="00000000" w:rsidRPr="00000000">
        <w:rPr>
          <w:color w:val="000000"/>
          <w:sz w:val="28"/>
          <w:szCs w:val="28"/>
          <w:rtl w:val="0"/>
        </w:rPr>
        <w:t xml:space="preserve">Статтею 14 Закону України «Про поштовий зв'язок» передбачено обов’язок  операторів поштового зв’язку  забезпечувати схоронність поштових  відправлень. Для виконання такого обов’язку операторам надано право мати підрозділи поштової безпеки та воєнізованої охорони. Персоналу операторів  надається право використовувати зброю і засоби самооборони та  індивідуального захисту. Діяльність національного оператора пов’язана з необхідністю інкасації та перевезення значних сум грошових коштів.</w:t>
      </w:r>
    </w:p>
    <w:p w:rsidR="00000000" w:rsidDel="00000000" w:rsidP="00000000" w:rsidRDefault="00000000" w:rsidRPr="00000000" w14:paraId="00000017">
      <w:pPr>
        <w:ind w:firstLine="709"/>
        <w:jc w:val="both"/>
        <w:rPr>
          <w:color w:val="000000"/>
          <w:sz w:val="28"/>
          <w:szCs w:val="28"/>
        </w:rPr>
      </w:pPr>
      <w:r w:rsidDel="00000000" w:rsidR="00000000" w:rsidRPr="00000000">
        <w:rPr>
          <w:color w:val="000000"/>
          <w:sz w:val="28"/>
          <w:szCs w:val="28"/>
          <w:rtl w:val="0"/>
        </w:rPr>
        <w:t xml:space="preserve">Проте, незважаючи  на наявність підрозділів поштової безпеки та воєнізованої охорони, національний оператор не має права здійснювати інкасацію  та перевезення валютних цінностей. </w:t>
      </w:r>
    </w:p>
    <w:p w:rsidR="00000000" w:rsidDel="00000000" w:rsidP="00000000" w:rsidRDefault="00000000" w:rsidRPr="00000000" w14:paraId="00000018">
      <w:pPr>
        <w:ind w:firstLine="709"/>
        <w:jc w:val="both"/>
        <w:rPr>
          <w:b w:val="1"/>
          <w:strike w:val="1"/>
          <w:color w:val="000000"/>
          <w:sz w:val="28"/>
          <w:szCs w:val="28"/>
          <w:u w:val="single"/>
        </w:rPr>
      </w:pPr>
      <w:r w:rsidDel="00000000" w:rsidR="00000000" w:rsidRPr="00000000">
        <w:rPr>
          <w:color w:val="000000"/>
          <w:sz w:val="28"/>
          <w:szCs w:val="28"/>
          <w:rtl w:val="0"/>
        </w:rPr>
        <w:t xml:space="preserve">Водночас надання національному оператору такого права дало б можливість розширити перелік послуг державного підприємства та оптимізувати обіг коштів  шляхом підвищення рівня управління ними. </w:t>
      </w:r>
      <w:r w:rsidDel="00000000" w:rsidR="00000000" w:rsidRPr="00000000">
        <w:rPr>
          <w:rtl w:val="0"/>
        </w:rPr>
      </w:r>
    </w:p>
    <w:p w:rsidR="00000000" w:rsidDel="00000000" w:rsidP="00000000" w:rsidRDefault="00000000" w:rsidRPr="00000000" w14:paraId="00000019">
      <w:pPr>
        <w:ind w:firstLine="708"/>
        <w:jc w:val="both"/>
        <w:rPr>
          <w:color w:val="000000"/>
          <w:sz w:val="28"/>
          <w:szCs w:val="28"/>
        </w:rPr>
      </w:pPr>
      <w:r w:rsidDel="00000000" w:rsidR="00000000" w:rsidRPr="00000000">
        <w:rPr>
          <w:color w:val="000000"/>
          <w:sz w:val="28"/>
          <w:szCs w:val="28"/>
          <w:rtl w:val="0"/>
        </w:rPr>
        <w:t xml:space="preserve">Згідно з частиною п’ятою статті 47 Закону України «Про банки і банківську діяльність» банк має право надавати своїм клієнтам (крім банків) фінансові послуги, у тому числі шляхом укладення з юридичними особами (комерційними агентами) агентських договорів. Перелік фінансових послуг, які банк має право надавати своїм клієнтам (крім банків) шляхом укладення агентських договорів, встановлюється Національним банком України. </w:t>
      </w:r>
    </w:p>
    <w:p w:rsidR="00000000" w:rsidDel="00000000" w:rsidP="00000000" w:rsidRDefault="00000000" w:rsidRPr="00000000" w14:paraId="0000001A">
      <w:pPr>
        <w:ind w:firstLine="709"/>
        <w:jc w:val="both"/>
        <w:rPr>
          <w:color w:val="000000"/>
          <w:sz w:val="28"/>
          <w:szCs w:val="28"/>
        </w:rPr>
      </w:pPr>
      <w:r w:rsidDel="00000000" w:rsidR="00000000" w:rsidRPr="00000000">
        <w:rPr>
          <w:color w:val="000000"/>
          <w:sz w:val="28"/>
          <w:szCs w:val="28"/>
          <w:rtl w:val="0"/>
        </w:rPr>
        <w:t xml:space="preserve">Наведена норма може тлумачитись як така, що не дозволяє здійснювати надання банківських послуг, визначених в ч. 3 ст. 47 Закону України «Про банки і банківську діяльність», через комерційних агентів, зокрема банківських послуг із залучення коштів у вклади (депозити) та видачі кредитів.</w:t>
      </w:r>
    </w:p>
    <w:p w:rsidR="00000000" w:rsidDel="00000000" w:rsidP="00000000" w:rsidRDefault="00000000" w:rsidRPr="00000000" w14:paraId="0000001B">
      <w:pPr>
        <w:ind w:firstLine="709"/>
        <w:jc w:val="both"/>
        <w:rPr>
          <w:color w:val="000000"/>
          <w:sz w:val="28"/>
          <w:szCs w:val="28"/>
        </w:rPr>
      </w:pPr>
      <w:r w:rsidDel="00000000" w:rsidR="00000000" w:rsidRPr="00000000">
        <w:rPr>
          <w:color w:val="000000"/>
          <w:sz w:val="28"/>
          <w:szCs w:val="28"/>
          <w:rtl w:val="0"/>
        </w:rPr>
        <w:t xml:space="preserve">Разом з тим вбачається, що національний оператор поштового зв'язку міг би долучатися до здійснення таких банківських послуг на підставі агентських договорів.</w:t>
      </w:r>
    </w:p>
    <w:p w:rsidR="00000000" w:rsidDel="00000000" w:rsidP="00000000" w:rsidRDefault="00000000" w:rsidRPr="00000000" w14:paraId="0000001C">
      <w:pPr>
        <w:ind w:firstLine="709"/>
        <w:jc w:val="both"/>
        <w:rPr>
          <w:color w:val="000000"/>
          <w:sz w:val="28"/>
          <w:szCs w:val="28"/>
        </w:rPr>
      </w:pPr>
      <w:r w:rsidDel="00000000" w:rsidR="00000000" w:rsidRPr="00000000">
        <w:rPr>
          <w:color w:val="000000"/>
          <w:sz w:val="28"/>
          <w:szCs w:val="28"/>
          <w:rtl w:val="0"/>
        </w:rPr>
        <w:t xml:space="preserve">Залучення національного оператора до надання цих банківських послуг вигідне для всіх учасників відносин, пов'язаних із наданням банківських послуг. Держава матиме змогу акумулювати додаткові фінансові ресурси для подальшого їх використання в інтересах економіки країни. Для населення банківські послуги стануть більш доступними, оскільки для отримання банківських послуг не обов'язково буде відвідувати банківську установу. Банки через розгалужену систему відділень поштового зв'язку зможуть надавати послуги ширшому колу осіб, у тому числі в населених пунктах, у яких відсутні відділення банківських установ. У свою чергу національний оператор матиме можливість підвищити конкурентоспроможність послуг  шляхом зміни існуючої затратної технології при виплаті пенсій та грошової допомоги. </w:t>
      </w:r>
    </w:p>
    <w:p w:rsidR="00000000" w:rsidDel="00000000" w:rsidP="00000000" w:rsidRDefault="00000000" w:rsidRPr="00000000" w14:paraId="0000001D">
      <w:pPr>
        <w:ind w:firstLine="709"/>
        <w:jc w:val="both"/>
        <w:rPr>
          <w:b w:val="1"/>
          <w:color w:val="000000"/>
          <w:sz w:val="28"/>
          <w:szCs w:val="28"/>
          <w:u w:val="single"/>
        </w:rPr>
      </w:pPr>
      <w:r w:rsidDel="00000000" w:rsidR="00000000" w:rsidRPr="00000000">
        <w:rPr>
          <w:rtl w:val="0"/>
        </w:rPr>
      </w:r>
    </w:p>
    <w:p w:rsidR="00000000" w:rsidDel="00000000" w:rsidP="00000000" w:rsidRDefault="00000000" w:rsidRPr="00000000" w14:paraId="0000001E">
      <w:pPr>
        <w:ind w:firstLine="709"/>
        <w:jc w:val="both"/>
        <w:rPr>
          <w:b w:val="1"/>
          <w:color w:val="000000"/>
          <w:sz w:val="28"/>
          <w:szCs w:val="28"/>
        </w:rPr>
      </w:pPr>
      <w:r w:rsidDel="00000000" w:rsidR="00000000" w:rsidRPr="00000000">
        <w:rPr>
          <w:b w:val="1"/>
          <w:color w:val="000000"/>
          <w:sz w:val="28"/>
          <w:szCs w:val="28"/>
          <w:rtl w:val="0"/>
        </w:rPr>
        <w:t xml:space="preserve">2. Мета і шляхи її досягнення </w:t>
      </w:r>
    </w:p>
    <w:p w:rsidR="00000000" w:rsidDel="00000000" w:rsidP="00000000" w:rsidRDefault="00000000" w:rsidRPr="00000000" w14:paraId="0000001F">
      <w:pPr>
        <w:ind w:firstLine="709"/>
        <w:jc w:val="both"/>
        <w:rPr>
          <w:color w:val="000000"/>
          <w:sz w:val="28"/>
          <w:szCs w:val="28"/>
        </w:rPr>
      </w:pPr>
      <w:r w:rsidDel="00000000" w:rsidR="00000000" w:rsidRPr="00000000">
        <w:rPr>
          <w:color w:val="000000"/>
          <w:sz w:val="28"/>
          <w:szCs w:val="28"/>
          <w:rtl w:val="0"/>
        </w:rPr>
        <w:t xml:space="preserve">У зв’язку з прийняттям запропонованих змін до деяких законодавчих актів України щодо розвитку сфери поштового зв’язку планується розширити можливості національного оператора поштового зв’язку щодо обслуговування населення на всій території України, у тому числі щодо розвитку платіжних поштових послуг в рамках виконання зобов’язань, що випливають із Всесвітньої поштової конвенції, в частині надання права національному оператору відкривати поштові рахунки для зарахування та зберігання коштів фізичних осіб, а також проводити емісію платіжних карток для обслуговування поштових рахунків.</w:t>
      </w:r>
    </w:p>
    <w:p w:rsidR="00000000" w:rsidDel="00000000" w:rsidP="00000000" w:rsidRDefault="00000000" w:rsidRPr="00000000" w14:paraId="00000020">
      <w:pPr>
        <w:ind w:firstLine="709"/>
        <w:jc w:val="both"/>
        <w:rPr>
          <w:color w:val="000000"/>
          <w:sz w:val="28"/>
          <w:szCs w:val="28"/>
        </w:rPr>
      </w:pPr>
      <w:r w:rsidDel="00000000" w:rsidR="00000000" w:rsidRPr="00000000">
        <w:rPr>
          <w:color w:val="000000"/>
          <w:sz w:val="28"/>
          <w:szCs w:val="28"/>
          <w:rtl w:val="0"/>
        </w:rPr>
        <w:t xml:space="preserve">У Законі України «Про поштовий зв'язок»  пропонується визначити поняття поштового рахунку, спеціальний порядок його відкриття та обслуговування та повноваження Національного банку України щодо визначення порядку відкриття та обслуговування поштових рахунків.</w:t>
      </w:r>
    </w:p>
    <w:p w:rsidR="00000000" w:rsidDel="00000000" w:rsidP="00000000" w:rsidRDefault="00000000" w:rsidRPr="00000000" w14:paraId="00000021">
      <w:pPr>
        <w:ind w:firstLine="709"/>
        <w:jc w:val="both"/>
        <w:rPr>
          <w:color w:val="000000"/>
          <w:sz w:val="28"/>
          <w:szCs w:val="28"/>
        </w:rPr>
      </w:pPr>
      <w:r w:rsidDel="00000000" w:rsidR="00000000" w:rsidRPr="00000000">
        <w:rPr>
          <w:color w:val="000000"/>
          <w:sz w:val="28"/>
          <w:szCs w:val="28"/>
          <w:rtl w:val="0"/>
        </w:rPr>
        <w:t xml:space="preserve">Відповідно надання повноважень національному оператору поштового зв’язку щодо відкриття та обслуговування поштових рахунків потребує внесення відповідних змін до законів України «Про банки і банківську діяльність» та «Про фінансові послуги та державне регулювання ринків фінансових послуг» в частині визначення на рівні закону можливості надання національним оператором поштового зв’язку окремих видів фінансових (банківських) послуг.</w:t>
      </w:r>
    </w:p>
    <w:p w:rsidR="00000000" w:rsidDel="00000000" w:rsidP="00000000" w:rsidRDefault="00000000" w:rsidRPr="00000000" w14:paraId="00000022">
      <w:pPr>
        <w:ind w:firstLine="709"/>
        <w:jc w:val="both"/>
        <w:rPr>
          <w:color w:val="000000"/>
          <w:sz w:val="28"/>
          <w:szCs w:val="28"/>
        </w:rPr>
      </w:pPr>
      <w:r w:rsidDel="00000000" w:rsidR="00000000" w:rsidRPr="00000000">
        <w:rPr>
          <w:color w:val="000000"/>
          <w:sz w:val="28"/>
          <w:szCs w:val="28"/>
          <w:rtl w:val="0"/>
        </w:rPr>
        <w:t xml:space="preserve">Крім того, Закон України «Про поштовий  зв'язок» пропонується доповнити нормою, яка передбачає право національного оператора  поштового зв’язку здійснювати  інкасацію  та перевезення  валютних цінностей, а також здійснювати агентську діяльність на ринку фінансових послуг (комерційне посередництво).</w:t>
      </w:r>
    </w:p>
    <w:p w:rsidR="00000000" w:rsidDel="00000000" w:rsidP="00000000" w:rsidRDefault="00000000" w:rsidRPr="00000000" w14:paraId="00000023">
      <w:pPr>
        <w:ind w:firstLine="709"/>
        <w:jc w:val="both"/>
        <w:rPr>
          <w:color w:val="000000"/>
          <w:sz w:val="28"/>
          <w:szCs w:val="28"/>
        </w:rPr>
      </w:pPr>
      <w:r w:rsidDel="00000000" w:rsidR="00000000" w:rsidRPr="00000000">
        <w:rPr>
          <w:color w:val="000000"/>
          <w:sz w:val="28"/>
          <w:szCs w:val="28"/>
          <w:rtl w:val="0"/>
        </w:rPr>
        <w:t xml:space="preserve">Законом України «Про платіжні системи та переказ коштів в Україні» пропонується передбачити можливість випуску платіжних карток національним оператором.</w:t>
      </w:r>
    </w:p>
    <w:p w:rsidR="00000000" w:rsidDel="00000000" w:rsidP="00000000" w:rsidRDefault="00000000" w:rsidRPr="00000000" w14:paraId="00000024">
      <w:pPr>
        <w:ind w:firstLine="709"/>
        <w:jc w:val="both"/>
        <w:rPr>
          <w:color w:val="000000"/>
          <w:sz w:val="28"/>
          <w:szCs w:val="28"/>
        </w:rPr>
      </w:pPr>
      <w:r w:rsidDel="00000000" w:rsidR="00000000" w:rsidRPr="00000000">
        <w:rPr>
          <w:color w:val="000000"/>
          <w:sz w:val="28"/>
          <w:szCs w:val="28"/>
          <w:rtl w:val="0"/>
        </w:rPr>
        <w:t xml:space="preserve">До законів України «Про загальнообов’язкове державне пенсійне страхування», «Про державну соціальну допомогу малозабезпеченим сім’ям» пропонується внести доповнення про можливість отримання  пенсій (грошової допомоги) не лише через банківський, а і поштовий рахунок.</w:t>
      </w:r>
    </w:p>
    <w:p w:rsidR="00000000" w:rsidDel="00000000" w:rsidP="00000000" w:rsidRDefault="00000000" w:rsidRPr="00000000" w14:paraId="00000025">
      <w:pPr>
        <w:ind w:firstLine="709"/>
        <w:jc w:val="both"/>
        <w:rPr>
          <w:color w:val="000000"/>
          <w:sz w:val="28"/>
          <w:szCs w:val="28"/>
        </w:rPr>
      </w:pPr>
      <w:r w:rsidDel="00000000" w:rsidR="00000000" w:rsidRPr="00000000">
        <w:rPr>
          <w:color w:val="000000"/>
          <w:sz w:val="28"/>
          <w:szCs w:val="28"/>
          <w:rtl w:val="0"/>
        </w:rPr>
        <w:t xml:space="preserve">Перехідними положеннями законопроекту пропонується встановити строк, протягом якого Національним  банком України мають бути затверджені нормативні акти, необхідні для надання права національному оператору на відкриття та ведення поштових рахунків своїм клієнтам та здійснення відповідних операцій. </w:t>
      </w:r>
    </w:p>
    <w:p w:rsidR="00000000" w:rsidDel="00000000" w:rsidP="00000000" w:rsidRDefault="00000000" w:rsidRPr="00000000" w14:paraId="00000026">
      <w:pPr>
        <w:ind w:firstLine="709"/>
        <w:jc w:val="both"/>
        <w:rPr>
          <w:strike w:val="1"/>
          <w:color w:val="000000"/>
          <w:sz w:val="28"/>
          <w:szCs w:val="28"/>
        </w:rPr>
      </w:pPr>
      <w:r w:rsidDel="00000000" w:rsidR="00000000" w:rsidRPr="00000000">
        <w:rPr>
          <w:rtl w:val="0"/>
        </w:rPr>
      </w:r>
    </w:p>
    <w:p w:rsidR="00000000" w:rsidDel="00000000" w:rsidP="00000000" w:rsidRDefault="00000000" w:rsidRPr="00000000" w14:paraId="00000027">
      <w:pPr>
        <w:ind w:firstLine="709"/>
        <w:jc w:val="both"/>
        <w:rPr>
          <w:color w:val="000000"/>
          <w:sz w:val="28"/>
          <w:szCs w:val="28"/>
        </w:rPr>
      </w:pPr>
      <w:r w:rsidDel="00000000" w:rsidR="00000000" w:rsidRPr="00000000">
        <w:rPr>
          <w:b w:val="1"/>
          <w:color w:val="000000"/>
          <w:sz w:val="28"/>
          <w:szCs w:val="28"/>
          <w:rtl w:val="0"/>
        </w:rPr>
        <w:t xml:space="preserve">3. Правові аспекти</w:t>
      </w:r>
      <w:r w:rsidDel="00000000" w:rsidR="00000000" w:rsidRPr="00000000">
        <w:rPr>
          <w:rtl w:val="0"/>
        </w:rPr>
      </w:r>
    </w:p>
    <w:p w:rsidR="00000000" w:rsidDel="00000000" w:rsidP="00000000" w:rsidRDefault="00000000" w:rsidRPr="00000000" w14:paraId="00000028">
      <w:pPr>
        <w:ind w:firstLine="709"/>
        <w:jc w:val="both"/>
        <w:rPr>
          <w:color w:val="000000"/>
          <w:sz w:val="28"/>
          <w:szCs w:val="28"/>
        </w:rPr>
      </w:pPr>
      <w:r w:rsidDel="00000000" w:rsidR="00000000" w:rsidRPr="00000000">
        <w:rPr>
          <w:color w:val="000000"/>
          <w:sz w:val="28"/>
          <w:szCs w:val="28"/>
          <w:rtl w:val="0"/>
        </w:rPr>
        <w:t xml:space="preserve">У сфері суспільних відносин, що пропонується врегулювати запропонованими змінами, діють закони України «Про поштовий зв'язок», «Про банки і банківську діяльність», «Про платіжні системи та переказ коштів в Україні», «Про фінансові послуги та державне регулювання ринків фінансових послуг», «Про державну соціальну допомогу малозабезпеченим сім’ям», «Про загальнообов’язкове державне пенсійне страхування».</w:t>
      </w:r>
    </w:p>
    <w:p w:rsidR="00000000" w:rsidDel="00000000" w:rsidP="00000000" w:rsidRDefault="00000000" w:rsidRPr="00000000" w14:paraId="00000029">
      <w:pPr>
        <w:ind w:firstLine="709"/>
        <w:jc w:val="both"/>
        <w:rPr>
          <w:color w:val="000000"/>
          <w:sz w:val="28"/>
          <w:szCs w:val="28"/>
        </w:rPr>
      </w:pPr>
      <w:r w:rsidDel="00000000" w:rsidR="00000000" w:rsidRPr="00000000">
        <w:rPr>
          <w:color w:val="000000"/>
          <w:sz w:val="28"/>
          <w:szCs w:val="28"/>
          <w:rtl w:val="0"/>
        </w:rPr>
        <w:t xml:space="preserve">Крім того, у сфері надання послуг поштового зв’язку також діють акти Всесвітнього поштового союзу, затверджені Указом Президента України від 09.01.2013 № 5 «Про затвердження Всесвітньої поштової конвенції, Заключного протоколу Всесвітньої поштової конвенції, Угоди про поштові платіжні послуги та Першого додаткового протоколу до Загального регламенту Всесвітнього поштового союзу».</w:t>
      </w:r>
    </w:p>
    <w:p w:rsidR="00000000" w:rsidDel="00000000" w:rsidP="00000000" w:rsidRDefault="00000000" w:rsidRPr="00000000" w14:paraId="0000002A">
      <w:pPr>
        <w:ind w:firstLine="709"/>
        <w:jc w:val="both"/>
        <w:rPr>
          <w:color w:val="000000"/>
          <w:sz w:val="28"/>
          <w:szCs w:val="28"/>
        </w:rPr>
      </w:pPr>
      <w:r w:rsidDel="00000000" w:rsidR="00000000" w:rsidRPr="00000000">
        <w:rPr>
          <w:color w:val="000000"/>
          <w:sz w:val="28"/>
          <w:szCs w:val="28"/>
          <w:rtl w:val="0"/>
        </w:rPr>
        <w:t xml:space="preserve">Прийняття запропонованого законопроекту потребуватиме внесення відповідних змін до нормативно-правових актів Національного банку України щодо регулювання порядку відкриття та обслуговування поштових рахунків, здійснення інкасації коштів та перевезення валютних цінностей, умов здійснення комерційного посередництва щодо окремих банківських послуг, порядку емісії платіжних карток тощо.</w:t>
      </w:r>
    </w:p>
    <w:p w:rsidR="00000000" w:rsidDel="00000000" w:rsidP="00000000" w:rsidRDefault="00000000" w:rsidRPr="00000000" w14:paraId="0000002B">
      <w:pPr>
        <w:ind w:firstLine="709"/>
        <w:jc w:val="both"/>
        <w:rPr>
          <w:color w:val="000000"/>
          <w:sz w:val="28"/>
          <w:szCs w:val="28"/>
        </w:rPr>
      </w:pPr>
      <w:r w:rsidDel="00000000" w:rsidR="00000000" w:rsidRPr="00000000">
        <w:rPr>
          <w:color w:val="000000"/>
          <w:sz w:val="28"/>
          <w:szCs w:val="28"/>
          <w:rtl w:val="0"/>
        </w:rPr>
        <w:t xml:space="preserve">Оскільки проект акта стосується порядку здійснення виплат пенсій та інших видів соціальної допомоги, його прийняття потребуватиме внесення відповідних змін до Інструкції про виплату та доставку пенсій, соціальних допомог національним оператором поштового зв’язку, затвердженої наказом Міністерства транспорту і зв’язку України від 28.04.2009 № 464/156, постановою Правління Пенсійного фонду України від 28.04.2009 № 14-1, інших відомчих нормативних актів.</w:t>
      </w:r>
    </w:p>
    <w:p w:rsidR="00000000" w:rsidDel="00000000" w:rsidP="00000000" w:rsidRDefault="00000000" w:rsidRPr="00000000" w14:paraId="0000002C">
      <w:pPr>
        <w:ind w:firstLine="709"/>
        <w:jc w:val="both"/>
        <w:rPr>
          <w:color w:val="000000"/>
          <w:sz w:val="28"/>
          <w:szCs w:val="28"/>
        </w:rPr>
      </w:pPr>
      <w:r w:rsidDel="00000000" w:rsidR="00000000" w:rsidRPr="00000000">
        <w:rPr>
          <w:rtl w:val="0"/>
        </w:rPr>
      </w:r>
    </w:p>
    <w:p w:rsidR="00000000" w:rsidDel="00000000" w:rsidP="00000000" w:rsidRDefault="00000000" w:rsidRPr="00000000" w14:paraId="0000002D">
      <w:pPr>
        <w:ind w:firstLine="709"/>
        <w:jc w:val="both"/>
        <w:rPr>
          <w:b w:val="1"/>
          <w:color w:val="000000"/>
          <w:sz w:val="28"/>
          <w:szCs w:val="28"/>
        </w:rPr>
      </w:pPr>
      <w:r w:rsidDel="00000000" w:rsidR="00000000" w:rsidRPr="00000000">
        <w:rPr>
          <w:b w:val="1"/>
          <w:color w:val="000000"/>
          <w:sz w:val="28"/>
          <w:szCs w:val="28"/>
          <w:rtl w:val="0"/>
        </w:rPr>
        <w:t xml:space="preserve">4. Фінансово-економічне обґрунтування </w:t>
      </w:r>
    </w:p>
    <w:p w:rsidR="00000000" w:rsidDel="00000000" w:rsidP="00000000" w:rsidRDefault="00000000" w:rsidRPr="00000000" w14:paraId="0000002E">
      <w:pPr>
        <w:ind w:firstLine="709"/>
        <w:jc w:val="both"/>
        <w:rPr>
          <w:color w:val="000000"/>
          <w:sz w:val="28"/>
          <w:szCs w:val="28"/>
        </w:rPr>
      </w:pPr>
      <w:r w:rsidDel="00000000" w:rsidR="00000000" w:rsidRPr="00000000">
        <w:rPr>
          <w:color w:val="000000"/>
          <w:sz w:val="28"/>
          <w:szCs w:val="28"/>
          <w:rtl w:val="0"/>
        </w:rPr>
        <w:t xml:space="preserve">Реалізація акта не потребує додаткових матеріальних та інших витрат.</w:t>
      </w:r>
    </w:p>
    <w:p w:rsidR="00000000" w:rsidDel="00000000" w:rsidP="00000000" w:rsidRDefault="00000000" w:rsidRPr="00000000" w14:paraId="0000002F">
      <w:pPr>
        <w:ind w:firstLine="709"/>
        <w:jc w:val="both"/>
        <w:rPr>
          <w:color w:val="000000"/>
          <w:sz w:val="28"/>
          <w:szCs w:val="28"/>
        </w:rPr>
      </w:pPr>
      <w:r w:rsidDel="00000000" w:rsidR="00000000" w:rsidRPr="00000000">
        <w:rPr>
          <w:rtl w:val="0"/>
        </w:rPr>
      </w:r>
    </w:p>
    <w:p w:rsidR="00000000" w:rsidDel="00000000" w:rsidP="00000000" w:rsidRDefault="00000000" w:rsidRPr="00000000" w14:paraId="00000030">
      <w:pPr>
        <w:ind w:firstLine="709"/>
        <w:jc w:val="both"/>
        <w:rPr>
          <w:b w:val="1"/>
          <w:color w:val="000000"/>
          <w:sz w:val="28"/>
          <w:szCs w:val="28"/>
        </w:rPr>
      </w:pPr>
      <w:r w:rsidDel="00000000" w:rsidR="00000000" w:rsidRPr="00000000">
        <w:rPr>
          <w:b w:val="1"/>
          <w:color w:val="000000"/>
          <w:sz w:val="28"/>
          <w:szCs w:val="28"/>
          <w:rtl w:val="0"/>
        </w:rPr>
        <w:t xml:space="preserve">5. Позиція заінтересованих органів</w:t>
      </w:r>
    </w:p>
    <w:p w:rsidR="00000000" w:rsidDel="00000000" w:rsidP="00000000" w:rsidRDefault="00000000" w:rsidRPr="00000000" w14:paraId="00000031">
      <w:pPr>
        <w:ind w:firstLine="709"/>
        <w:jc w:val="both"/>
        <w:rPr>
          <w:color w:val="000000"/>
          <w:sz w:val="28"/>
          <w:szCs w:val="28"/>
        </w:rPr>
      </w:pPr>
      <w:r w:rsidDel="00000000" w:rsidR="00000000" w:rsidRPr="00000000">
        <w:rPr>
          <w:color w:val="000000"/>
          <w:sz w:val="28"/>
          <w:szCs w:val="28"/>
          <w:rtl w:val="0"/>
        </w:rPr>
        <w:t xml:space="preserve">Проект закону потребує погодження з Міністерством фінансів України, Міністерством економічного розвитку і торгівлі України, Міністерством соціальної політики України, Національним банком України, Національною комісією України, що здійснює державне регулювання у сфері ринків фінансових послуг, Пенсійним фондом України.</w:t>
      </w:r>
    </w:p>
    <w:p w:rsidR="00000000" w:rsidDel="00000000" w:rsidP="00000000" w:rsidRDefault="00000000" w:rsidRPr="00000000" w14:paraId="00000032">
      <w:pPr>
        <w:ind w:firstLine="709"/>
        <w:jc w:val="both"/>
        <w:rPr>
          <w:strike w:val="1"/>
          <w:color w:val="000000"/>
          <w:sz w:val="28"/>
          <w:szCs w:val="28"/>
        </w:rPr>
      </w:pPr>
      <w:r w:rsidDel="00000000" w:rsidR="00000000" w:rsidRPr="00000000">
        <w:rPr>
          <w:rtl w:val="0"/>
        </w:rPr>
      </w:r>
    </w:p>
    <w:p w:rsidR="00000000" w:rsidDel="00000000" w:rsidP="00000000" w:rsidRDefault="00000000" w:rsidRPr="00000000" w14:paraId="00000033">
      <w:pPr>
        <w:ind w:firstLine="709"/>
        <w:jc w:val="both"/>
        <w:rPr>
          <w:b w:val="1"/>
          <w:color w:val="000000"/>
          <w:sz w:val="28"/>
          <w:szCs w:val="28"/>
        </w:rPr>
      </w:pPr>
      <w:r w:rsidDel="00000000" w:rsidR="00000000" w:rsidRPr="00000000">
        <w:rPr>
          <w:b w:val="1"/>
          <w:color w:val="000000"/>
          <w:sz w:val="28"/>
          <w:szCs w:val="28"/>
          <w:rtl w:val="0"/>
        </w:rPr>
        <w:t xml:space="preserve">6. Регіональний аспект</w:t>
      </w:r>
    </w:p>
    <w:p w:rsidR="00000000" w:rsidDel="00000000" w:rsidP="00000000" w:rsidRDefault="00000000" w:rsidRPr="00000000" w14:paraId="00000034">
      <w:pPr>
        <w:ind w:firstLine="709"/>
        <w:jc w:val="both"/>
        <w:rPr>
          <w:color w:val="000000"/>
          <w:sz w:val="28"/>
          <w:szCs w:val="28"/>
        </w:rPr>
      </w:pPr>
      <w:r w:rsidDel="00000000" w:rsidR="00000000" w:rsidRPr="00000000">
        <w:rPr>
          <w:color w:val="000000"/>
          <w:sz w:val="28"/>
          <w:szCs w:val="28"/>
          <w:rtl w:val="0"/>
        </w:rPr>
        <w:t xml:space="preserve">Проект закону не стосується питань розвитку адміністративно-територіальних одиниць, не мають впливу на регіональний розвиток, питань функціонування місцевого самоврядування, прав та інтересів територіальних громад, місцевого та регіонального розвитку.</w:t>
      </w:r>
    </w:p>
    <w:p w:rsidR="00000000" w:rsidDel="00000000" w:rsidP="00000000" w:rsidRDefault="00000000" w:rsidRPr="00000000" w14:paraId="00000035">
      <w:pPr>
        <w:ind w:firstLine="709"/>
        <w:jc w:val="both"/>
        <w:rPr>
          <w:color w:val="000000"/>
          <w:sz w:val="28"/>
          <w:szCs w:val="28"/>
        </w:rPr>
      </w:pPr>
      <w:r w:rsidDel="00000000" w:rsidR="00000000" w:rsidRPr="00000000">
        <w:rPr>
          <w:rtl w:val="0"/>
        </w:rPr>
      </w:r>
    </w:p>
    <w:p w:rsidR="00000000" w:rsidDel="00000000" w:rsidP="00000000" w:rsidRDefault="00000000" w:rsidRPr="00000000" w14:paraId="00000036">
      <w:pPr>
        <w:ind w:firstLine="709"/>
        <w:jc w:val="both"/>
        <w:rPr>
          <w:b w:val="1"/>
          <w:color w:val="000000"/>
          <w:sz w:val="28"/>
          <w:szCs w:val="28"/>
        </w:rPr>
      </w:pPr>
      <w:r w:rsidDel="00000000" w:rsidR="00000000" w:rsidRPr="00000000">
        <w:rPr>
          <w:b w:val="1"/>
          <w:color w:val="000000"/>
          <w:sz w:val="28"/>
          <w:szCs w:val="28"/>
          <w:rtl w:val="0"/>
        </w:rPr>
        <w:t xml:space="preserve">6</w:t>
      </w:r>
      <w:r w:rsidDel="00000000" w:rsidR="00000000" w:rsidRPr="00000000">
        <w:rPr>
          <w:b w:val="1"/>
          <w:color w:val="000000"/>
          <w:sz w:val="28"/>
          <w:szCs w:val="28"/>
          <w:vertAlign w:val="superscript"/>
          <w:rtl w:val="0"/>
        </w:rPr>
        <w:t xml:space="preserve">1</w:t>
      </w:r>
      <w:r w:rsidDel="00000000" w:rsidR="00000000" w:rsidRPr="00000000">
        <w:rPr>
          <w:b w:val="1"/>
          <w:color w:val="000000"/>
          <w:sz w:val="28"/>
          <w:szCs w:val="28"/>
          <w:rtl w:val="0"/>
        </w:rPr>
        <w:t xml:space="preserve">. Запобігання дискримінації</w:t>
      </w:r>
    </w:p>
    <w:p w:rsidR="00000000" w:rsidDel="00000000" w:rsidP="00000000" w:rsidRDefault="00000000" w:rsidRPr="00000000" w14:paraId="00000037">
      <w:pPr>
        <w:ind w:firstLine="709"/>
        <w:jc w:val="both"/>
        <w:rPr>
          <w:color w:val="000000"/>
          <w:sz w:val="28"/>
          <w:szCs w:val="28"/>
        </w:rPr>
      </w:pPr>
      <w:r w:rsidDel="00000000" w:rsidR="00000000" w:rsidRPr="00000000">
        <w:rPr>
          <w:color w:val="000000"/>
          <w:sz w:val="28"/>
          <w:szCs w:val="28"/>
          <w:rtl w:val="0"/>
        </w:rPr>
        <w:t xml:space="preserve">У проекті закону відсутні положення, які містять ознаки дискримінації.</w:t>
      </w:r>
    </w:p>
    <w:p w:rsidR="00000000" w:rsidDel="00000000" w:rsidP="00000000" w:rsidRDefault="00000000" w:rsidRPr="00000000" w14:paraId="00000038">
      <w:pPr>
        <w:ind w:firstLine="709"/>
        <w:jc w:val="both"/>
        <w:rPr>
          <w:color w:val="000000"/>
          <w:sz w:val="28"/>
          <w:szCs w:val="28"/>
        </w:rPr>
      </w:pPr>
      <w:r w:rsidDel="00000000" w:rsidR="00000000" w:rsidRPr="00000000">
        <w:rPr>
          <w:rtl w:val="0"/>
        </w:rPr>
      </w:r>
    </w:p>
    <w:p w:rsidR="00000000" w:rsidDel="00000000" w:rsidP="00000000" w:rsidRDefault="00000000" w:rsidRPr="00000000" w14:paraId="00000039">
      <w:pPr>
        <w:ind w:firstLine="709"/>
        <w:jc w:val="both"/>
        <w:rPr>
          <w:b w:val="1"/>
          <w:color w:val="000000"/>
          <w:sz w:val="28"/>
          <w:szCs w:val="28"/>
        </w:rPr>
      </w:pPr>
      <w:r w:rsidDel="00000000" w:rsidR="00000000" w:rsidRPr="00000000">
        <w:rPr>
          <w:b w:val="1"/>
          <w:color w:val="000000"/>
          <w:sz w:val="28"/>
          <w:szCs w:val="28"/>
          <w:rtl w:val="0"/>
        </w:rPr>
        <w:t xml:space="preserve">7. Запобігання корупції</w:t>
      </w:r>
    </w:p>
    <w:p w:rsidR="00000000" w:rsidDel="00000000" w:rsidP="00000000" w:rsidRDefault="00000000" w:rsidRPr="00000000" w14:paraId="0000003A">
      <w:pPr>
        <w:ind w:firstLine="709"/>
        <w:jc w:val="both"/>
        <w:rPr>
          <w:color w:val="000000"/>
          <w:sz w:val="28"/>
          <w:szCs w:val="28"/>
        </w:rPr>
      </w:pPr>
      <w:r w:rsidDel="00000000" w:rsidR="00000000" w:rsidRPr="00000000">
        <w:rPr>
          <w:color w:val="000000"/>
          <w:sz w:val="28"/>
          <w:szCs w:val="28"/>
          <w:rtl w:val="0"/>
        </w:rPr>
        <w:t xml:space="preserve">Проект закону не містить правил і процедур, які можуть містити ризики вчинення корупційних правопорушень.</w:t>
      </w:r>
    </w:p>
    <w:p w:rsidR="00000000" w:rsidDel="00000000" w:rsidP="00000000" w:rsidRDefault="00000000" w:rsidRPr="00000000" w14:paraId="0000003B">
      <w:pPr>
        <w:ind w:firstLine="709"/>
        <w:jc w:val="both"/>
        <w:rPr>
          <w:color w:val="000000"/>
          <w:sz w:val="28"/>
          <w:szCs w:val="28"/>
        </w:rPr>
      </w:pPr>
      <w:r w:rsidDel="00000000" w:rsidR="00000000" w:rsidRPr="00000000">
        <w:rPr>
          <w:rtl w:val="0"/>
        </w:rPr>
      </w:r>
    </w:p>
    <w:p w:rsidR="00000000" w:rsidDel="00000000" w:rsidP="00000000" w:rsidRDefault="00000000" w:rsidRPr="00000000" w14:paraId="0000003C">
      <w:pPr>
        <w:ind w:firstLine="709"/>
        <w:jc w:val="both"/>
        <w:rPr>
          <w:b w:val="1"/>
          <w:color w:val="000000"/>
          <w:sz w:val="28"/>
          <w:szCs w:val="28"/>
        </w:rPr>
      </w:pPr>
      <w:r w:rsidDel="00000000" w:rsidR="00000000" w:rsidRPr="00000000">
        <w:rPr>
          <w:b w:val="1"/>
          <w:color w:val="000000"/>
          <w:sz w:val="28"/>
          <w:szCs w:val="28"/>
          <w:rtl w:val="0"/>
        </w:rPr>
        <w:t xml:space="preserve">8. Громадське обговорення</w:t>
      </w:r>
    </w:p>
    <w:p w:rsidR="00000000" w:rsidDel="00000000" w:rsidP="00000000" w:rsidRDefault="00000000" w:rsidRPr="00000000" w14:paraId="0000003D">
      <w:pPr>
        <w:ind w:firstLine="709"/>
        <w:jc w:val="both"/>
        <w:rPr>
          <w:color w:val="000000"/>
          <w:sz w:val="28"/>
          <w:szCs w:val="28"/>
        </w:rPr>
      </w:pPr>
      <w:r w:rsidDel="00000000" w:rsidR="00000000" w:rsidRPr="00000000">
        <w:rPr>
          <w:color w:val="000000"/>
          <w:sz w:val="28"/>
          <w:szCs w:val="28"/>
          <w:rtl w:val="0"/>
        </w:rPr>
        <w:t xml:space="preserve">Проект закону не потребує проведення консультацій з громадськістю.</w:t>
      </w:r>
    </w:p>
    <w:p w:rsidR="00000000" w:rsidDel="00000000" w:rsidP="00000000" w:rsidRDefault="00000000" w:rsidRPr="00000000" w14:paraId="0000003E">
      <w:pPr>
        <w:ind w:firstLine="709"/>
        <w:jc w:val="both"/>
        <w:rPr>
          <w:b w:val="1"/>
          <w:color w:val="000000"/>
          <w:sz w:val="28"/>
          <w:szCs w:val="28"/>
        </w:rPr>
      </w:pPr>
      <w:r w:rsidDel="00000000" w:rsidR="00000000" w:rsidRPr="00000000">
        <w:rPr>
          <w:rtl w:val="0"/>
        </w:rPr>
      </w:r>
    </w:p>
    <w:p w:rsidR="00000000" w:rsidDel="00000000" w:rsidP="00000000" w:rsidRDefault="00000000" w:rsidRPr="00000000" w14:paraId="0000003F">
      <w:pPr>
        <w:ind w:firstLine="709"/>
        <w:jc w:val="both"/>
        <w:rPr>
          <w:b w:val="1"/>
          <w:color w:val="000000"/>
          <w:sz w:val="28"/>
          <w:szCs w:val="28"/>
        </w:rPr>
      </w:pPr>
      <w:r w:rsidDel="00000000" w:rsidR="00000000" w:rsidRPr="00000000">
        <w:rPr>
          <w:b w:val="1"/>
          <w:color w:val="000000"/>
          <w:sz w:val="28"/>
          <w:szCs w:val="28"/>
          <w:rtl w:val="0"/>
        </w:rPr>
        <w:t xml:space="preserve">9. Позиція соціальних партнерів</w:t>
      </w:r>
    </w:p>
    <w:p w:rsidR="00000000" w:rsidDel="00000000" w:rsidP="00000000" w:rsidRDefault="00000000" w:rsidRPr="00000000" w14:paraId="00000040">
      <w:pPr>
        <w:ind w:right="97" w:firstLine="567"/>
        <w:jc w:val="both"/>
        <w:rPr>
          <w:color w:val="000000"/>
          <w:sz w:val="28"/>
          <w:szCs w:val="28"/>
        </w:rPr>
      </w:pPr>
      <w:r w:rsidDel="00000000" w:rsidR="00000000" w:rsidRPr="00000000">
        <w:rPr>
          <w:color w:val="000000"/>
          <w:sz w:val="28"/>
          <w:szCs w:val="28"/>
          <w:rtl w:val="0"/>
        </w:rPr>
        <w:t xml:space="preserve">  Проект Закону не стосується соціально-трудової сфери.</w:t>
      </w:r>
    </w:p>
    <w:p w:rsidR="00000000" w:rsidDel="00000000" w:rsidP="00000000" w:rsidRDefault="00000000" w:rsidRPr="00000000" w14:paraId="00000041">
      <w:pPr>
        <w:ind w:right="97" w:firstLine="720"/>
        <w:jc w:val="both"/>
        <w:rPr>
          <w:b w:val="1"/>
          <w:color w:val="000000"/>
          <w:sz w:val="28"/>
          <w:szCs w:val="28"/>
        </w:rPr>
      </w:pPr>
      <w:r w:rsidDel="00000000" w:rsidR="00000000" w:rsidRPr="00000000">
        <w:rPr>
          <w:rtl w:val="0"/>
        </w:rPr>
      </w:r>
    </w:p>
    <w:p w:rsidR="00000000" w:rsidDel="00000000" w:rsidP="00000000" w:rsidRDefault="00000000" w:rsidRPr="00000000" w14:paraId="00000042">
      <w:pPr>
        <w:ind w:firstLine="709"/>
        <w:jc w:val="both"/>
        <w:rPr>
          <w:b w:val="1"/>
          <w:color w:val="000000"/>
          <w:sz w:val="28"/>
          <w:szCs w:val="28"/>
        </w:rPr>
      </w:pPr>
      <w:r w:rsidDel="00000000" w:rsidR="00000000" w:rsidRPr="00000000">
        <w:rPr>
          <w:b w:val="1"/>
          <w:color w:val="000000"/>
          <w:sz w:val="28"/>
          <w:szCs w:val="28"/>
          <w:rtl w:val="0"/>
        </w:rPr>
        <w:t xml:space="preserve">10. Оцінка регуляторного впливу</w:t>
      </w:r>
    </w:p>
    <w:p w:rsidR="00000000" w:rsidDel="00000000" w:rsidP="00000000" w:rsidRDefault="00000000" w:rsidRPr="00000000" w14:paraId="00000043">
      <w:pPr>
        <w:ind w:firstLine="709"/>
        <w:jc w:val="both"/>
        <w:rPr>
          <w:color w:val="000000"/>
          <w:sz w:val="28"/>
          <w:szCs w:val="28"/>
        </w:rPr>
      </w:pPr>
      <w:r w:rsidDel="00000000" w:rsidR="00000000" w:rsidRPr="00000000">
        <w:rPr>
          <w:color w:val="000000"/>
          <w:sz w:val="28"/>
          <w:szCs w:val="28"/>
          <w:rtl w:val="0"/>
        </w:rPr>
        <w:t xml:space="preserve">Проект закону не є регуляторним актом.</w:t>
      </w:r>
    </w:p>
    <w:p w:rsidR="00000000" w:rsidDel="00000000" w:rsidP="00000000" w:rsidRDefault="00000000" w:rsidRPr="00000000" w14:paraId="00000044">
      <w:pPr>
        <w:ind w:firstLine="709"/>
        <w:jc w:val="both"/>
        <w:rPr>
          <w:color w:val="000000"/>
          <w:sz w:val="28"/>
          <w:szCs w:val="28"/>
        </w:rPr>
      </w:pPr>
      <w:r w:rsidDel="00000000" w:rsidR="00000000" w:rsidRPr="00000000">
        <w:rPr>
          <w:rtl w:val="0"/>
        </w:rPr>
      </w:r>
    </w:p>
    <w:p w:rsidR="00000000" w:rsidDel="00000000" w:rsidP="00000000" w:rsidRDefault="00000000" w:rsidRPr="00000000" w14:paraId="00000045">
      <w:pPr>
        <w:ind w:firstLine="709"/>
        <w:jc w:val="both"/>
        <w:rPr>
          <w:b w:val="1"/>
          <w:color w:val="000000"/>
          <w:sz w:val="28"/>
          <w:szCs w:val="28"/>
        </w:rPr>
      </w:pPr>
      <w:r w:rsidDel="00000000" w:rsidR="00000000" w:rsidRPr="00000000">
        <w:rPr>
          <w:b w:val="1"/>
          <w:color w:val="000000"/>
          <w:sz w:val="28"/>
          <w:szCs w:val="28"/>
          <w:rtl w:val="0"/>
        </w:rPr>
        <w:t xml:space="preserve">10</w:t>
      </w:r>
      <w:r w:rsidDel="00000000" w:rsidR="00000000" w:rsidRPr="00000000">
        <w:rPr>
          <w:b w:val="1"/>
          <w:color w:val="000000"/>
          <w:sz w:val="28"/>
          <w:szCs w:val="28"/>
          <w:vertAlign w:val="superscript"/>
          <w:rtl w:val="0"/>
        </w:rPr>
        <w:t xml:space="preserve">1</w:t>
      </w:r>
      <w:r w:rsidDel="00000000" w:rsidR="00000000" w:rsidRPr="00000000">
        <w:rPr>
          <w:b w:val="1"/>
          <w:color w:val="000000"/>
          <w:sz w:val="28"/>
          <w:szCs w:val="28"/>
          <w:rtl w:val="0"/>
        </w:rPr>
        <w:t xml:space="preserve">. Вплив реалізації акта на ринок праці</w:t>
      </w:r>
    </w:p>
    <w:p w:rsidR="00000000" w:rsidDel="00000000" w:rsidP="00000000" w:rsidRDefault="00000000" w:rsidRPr="00000000" w14:paraId="00000046">
      <w:pPr>
        <w:ind w:firstLine="709"/>
        <w:jc w:val="both"/>
        <w:rPr>
          <w:color w:val="000000"/>
          <w:sz w:val="28"/>
          <w:szCs w:val="28"/>
        </w:rPr>
      </w:pPr>
      <w:r w:rsidDel="00000000" w:rsidR="00000000" w:rsidRPr="00000000">
        <w:rPr>
          <w:color w:val="000000"/>
          <w:sz w:val="28"/>
          <w:szCs w:val="28"/>
          <w:rtl w:val="0"/>
        </w:rPr>
        <w:t xml:space="preserve">Реалізація акта не матиме наслідком вплив на ринок праці.</w:t>
      </w:r>
    </w:p>
    <w:p w:rsidR="00000000" w:rsidDel="00000000" w:rsidP="00000000" w:rsidRDefault="00000000" w:rsidRPr="00000000" w14:paraId="00000047">
      <w:pPr>
        <w:ind w:firstLine="709"/>
        <w:jc w:val="both"/>
        <w:rPr>
          <w:color w:val="000000"/>
          <w:sz w:val="28"/>
          <w:szCs w:val="28"/>
        </w:rPr>
      </w:pPr>
      <w:r w:rsidDel="00000000" w:rsidR="00000000" w:rsidRPr="00000000">
        <w:rPr>
          <w:rtl w:val="0"/>
        </w:rPr>
      </w:r>
    </w:p>
    <w:p w:rsidR="00000000" w:rsidDel="00000000" w:rsidP="00000000" w:rsidRDefault="00000000" w:rsidRPr="00000000" w14:paraId="00000048">
      <w:pPr>
        <w:ind w:firstLine="709"/>
        <w:jc w:val="both"/>
        <w:rPr>
          <w:b w:val="1"/>
          <w:color w:val="000000"/>
          <w:sz w:val="28"/>
          <w:szCs w:val="28"/>
        </w:rPr>
      </w:pPr>
      <w:r w:rsidDel="00000000" w:rsidR="00000000" w:rsidRPr="00000000">
        <w:rPr>
          <w:b w:val="1"/>
          <w:color w:val="000000"/>
          <w:sz w:val="28"/>
          <w:szCs w:val="28"/>
          <w:rtl w:val="0"/>
        </w:rPr>
        <w:t xml:space="preserve">11. Прогноз результатів</w:t>
      </w:r>
    </w:p>
    <w:p w:rsidR="00000000" w:rsidDel="00000000" w:rsidP="00000000" w:rsidRDefault="00000000" w:rsidRPr="00000000" w14:paraId="00000049">
      <w:pPr>
        <w:ind w:firstLine="709"/>
        <w:jc w:val="both"/>
        <w:rPr>
          <w:color w:val="000000"/>
          <w:sz w:val="28"/>
          <w:szCs w:val="28"/>
        </w:rPr>
      </w:pPr>
      <w:r w:rsidDel="00000000" w:rsidR="00000000" w:rsidRPr="00000000">
        <w:rPr>
          <w:color w:val="000000"/>
          <w:sz w:val="28"/>
          <w:szCs w:val="28"/>
          <w:rtl w:val="0"/>
        </w:rPr>
        <w:t xml:space="preserve">Реалізація акта дасть змогу збільшити можливості національного оператора поштового зв’язку щодо задоволення потреб споживачів у забезпеченні виплати пенсій, інших соціальних допомог; здійсненні управління власними грошовими коштами фізичних осіб через відкриті національним оператором поштові рахунки, у тому числі шляхом розширення доступу до власних коштів через систему платіжних карток; зменшить витрати національного оператора на виплату та доставку пенсій та інших соціальних виплат шляхом зміни застарілої технології з надання послуги, дозволить національному оператору повноцінно використати власну мережу об’єктів поштового зв’язку для забезпечення доступу населення до банківських послуг через здійснення комерційного посередництва тощо.</w:t>
      </w:r>
    </w:p>
    <w:p w:rsidR="00000000" w:rsidDel="00000000" w:rsidP="00000000" w:rsidRDefault="00000000" w:rsidRPr="00000000" w14:paraId="0000004A">
      <w:pPr>
        <w:ind w:firstLine="709"/>
        <w:jc w:val="both"/>
        <w:rPr>
          <w:color w:val="000000"/>
          <w:sz w:val="28"/>
          <w:szCs w:val="28"/>
        </w:rPr>
      </w:pPr>
      <w:r w:rsidDel="00000000" w:rsidR="00000000" w:rsidRPr="00000000">
        <w:rPr>
          <w:rtl w:val="0"/>
        </w:rPr>
      </w:r>
    </w:p>
    <w:p w:rsidR="00000000" w:rsidDel="00000000" w:rsidP="00000000" w:rsidRDefault="00000000" w:rsidRPr="00000000" w14:paraId="0000004B">
      <w:pPr>
        <w:ind w:firstLine="709"/>
        <w:jc w:val="both"/>
        <w:rPr>
          <w:color w:val="000000"/>
          <w:sz w:val="28"/>
          <w:szCs w:val="28"/>
        </w:rPr>
      </w:pPr>
      <w:r w:rsidDel="00000000" w:rsidR="00000000" w:rsidRPr="00000000">
        <w:rPr>
          <w:rtl w:val="0"/>
        </w:rPr>
      </w:r>
    </w:p>
    <w:p w:rsidR="00000000" w:rsidDel="00000000" w:rsidP="00000000" w:rsidRDefault="00000000" w:rsidRPr="00000000" w14:paraId="0000004C">
      <w:pPr>
        <w:jc w:val="both"/>
        <w:rPr>
          <w:color w:val="000000"/>
          <w:sz w:val="28"/>
          <w:szCs w:val="28"/>
        </w:rPr>
      </w:pPr>
      <w:r w:rsidDel="00000000" w:rsidR="00000000" w:rsidRPr="00000000">
        <w:rPr>
          <w:rtl w:val="0"/>
        </w:rPr>
      </w:r>
    </w:p>
    <w:p w:rsidR="00000000" w:rsidDel="00000000" w:rsidP="00000000" w:rsidRDefault="00000000" w:rsidRPr="00000000" w14:paraId="0000004D">
      <w:pPr>
        <w:jc w:val="both"/>
        <w:rPr>
          <w:color w:val="000000"/>
          <w:sz w:val="28"/>
          <w:szCs w:val="28"/>
        </w:rPr>
      </w:pPr>
      <w:r w:rsidDel="00000000" w:rsidR="00000000" w:rsidRPr="00000000">
        <w:rPr>
          <w:color w:val="000000"/>
          <w:sz w:val="28"/>
          <w:szCs w:val="28"/>
          <w:rtl w:val="0"/>
        </w:rPr>
        <w:t xml:space="preserve">Міністр інфраструктури України</w:t>
        <w:tab/>
        <w:tab/>
        <w:tab/>
        <w:tab/>
        <w:tab/>
        <w:t xml:space="preserve">     А. Пивоварський</w:t>
      </w:r>
    </w:p>
    <w:p w:rsidR="00000000" w:rsidDel="00000000" w:rsidP="00000000" w:rsidRDefault="00000000" w:rsidRPr="00000000" w14:paraId="0000004E">
      <w:pPr>
        <w:jc w:val="both"/>
        <w:rPr>
          <w:color w:val="000000"/>
          <w:sz w:val="28"/>
          <w:szCs w:val="28"/>
        </w:rPr>
      </w:pPr>
      <w:r w:rsidDel="00000000" w:rsidR="00000000" w:rsidRPr="00000000">
        <w:rPr>
          <w:rtl w:val="0"/>
        </w:rPr>
      </w:r>
    </w:p>
    <w:p w:rsidR="00000000" w:rsidDel="00000000" w:rsidP="00000000" w:rsidRDefault="00000000" w:rsidRPr="00000000" w14:paraId="0000004F">
      <w:pPr>
        <w:jc w:val="both"/>
        <w:rPr>
          <w:color w:val="000000"/>
          <w:sz w:val="28"/>
          <w:szCs w:val="28"/>
        </w:rPr>
      </w:pPr>
      <w:r w:rsidDel="00000000" w:rsidR="00000000" w:rsidRPr="00000000">
        <w:rPr>
          <w:color w:val="000000"/>
          <w:sz w:val="28"/>
          <w:szCs w:val="28"/>
          <w:rtl w:val="0"/>
        </w:rPr>
        <w:t xml:space="preserve">«____» ___________ 2015</w:t>
      </w:r>
    </w:p>
    <w:p w:rsidR="00000000" w:rsidDel="00000000" w:rsidP="00000000" w:rsidRDefault="00000000" w:rsidRPr="00000000" w14:paraId="00000050">
      <w:pPr>
        <w:ind w:firstLine="709"/>
        <w:jc w:val="both"/>
        <w:rPr>
          <w:color w:val="000000"/>
          <w:sz w:val="28"/>
          <w:szCs w:val="28"/>
        </w:rPr>
      </w:pPr>
      <w:r w:rsidDel="00000000" w:rsidR="00000000" w:rsidRPr="00000000">
        <w:rPr>
          <w:rtl w:val="0"/>
        </w:rPr>
      </w:r>
    </w:p>
    <w:p w:rsidR="00000000" w:rsidDel="00000000" w:rsidP="00000000" w:rsidRDefault="00000000" w:rsidRPr="00000000" w14:paraId="00000051">
      <w:pPr>
        <w:ind w:firstLine="709"/>
        <w:jc w:val="both"/>
        <w:rPr>
          <w:color w:val="000000"/>
          <w:sz w:val="28"/>
          <w:szCs w:val="28"/>
        </w:rPr>
      </w:pPr>
      <w:r w:rsidDel="00000000" w:rsidR="00000000" w:rsidRPr="00000000">
        <w:rPr>
          <w:rtl w:val="0"/>
        </w:rPr>
      </w:r>
    </w:p>
    <w:p w:rsidR="00000000" w:rsidDel="00000000" w:rsidP="00000000" w:rsidRDefault="00000000" w:rsidRPr="00000000" w14:paraId="00000052">
      <w:pPr>
        <w:ind w:firstLine="709"/>
        <w:jc w:val="both"/>
        <w:rPr>
          <w:color w:val="000000"/>
          <w:sz w:val="28"/>
          <w:szCs w:val="28"/>
        </w:rPr>
      </w:pPr>
      <w:r w:rsidDel="00000000" w:rsidR="00000000" w:rsidRPr="00000000">
        <w:rPr>
          <w:rtl w:val="0"/>
        </w:rPr>
      </w:r>
    </w:p>
    <w:p w:rsidR="00000000" w:rsidDel="00000000" w:rsidP="00000000" w:rsidRDefault="00000000" w:rsidRPr="00000000" w14:paraId="00000053">
      <w:pPr>
        <w:ind w:firstLine="709"/>
        <w:jc w:val="both"/>
        <w:rPr>
          <w:color w:val="000000"/>
          <w:sz w:val="28"/>
          <w:szCs w:val="28"/>
        </w:rPr>
      </w:pPr>
      <w:r w:rsidDel="00000000" w:rsidR="00000000" w:rsidRPr="00000000">
        <w:rPr>
          <w:rtl w:val="0"/>
        </w:rPr>
      </w:r>
    </w:p>
    <w:sectPr>
      <w:headerReference r:id="rId6" w:type="default"/>
      <w:footerReference r:id="rId7" w:type="default"/>
      <w:pgSz w:h="16838" w:w="11906"/>
      <w:pgMar w:bottom="1134" w:top="1134" w:left="1701" w:right="709" w:header="567"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